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0350B2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>QCM sur</w:t>
      </w:r>
      <w:r w:rsidR="000350B2">
        <w:rPr>
          <w:rFonts w:ascii="Book Antiqua" w:hAnsi="Book Antiqua"/>
          <w:b/>
          <w:bCs/>
          <w:color w:val="0070C0"/>
          <w:sz w:val="48"/>
          <w:szCs w:val="48"/>
        </w:rPr>
        <w:t xml:space="preserve"> : Hypertension artérielle  &amp; grossesse </w:t>
      </w:r>
    </w:p>
    <w:p w:rsidR="00E62066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  <w:sz w:val="24"/>
          <w:szCs w:val="24"/>
          <w:u w:val="single"/>
        </w:rPr>
      </w:pPr>
      <w:r w:rsidRPr="000350B2">
        <w:rPr>
          <w:rFonts w:ascii="Tahoma" w:hAnsi="Tahoma" w:cs="Tahoma"/>
          <w:b/>
          <w:bCs/>
          <w:sz w:val="24"/>
          <w:szCs w:val="24"/>
          <w:u w:val="single"/>
        </w:rPr>
        <w:lastRenderedPageBreak/>
        <w:t xml:space="preserve">Première partie : 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 xml:space="preserve">1- Concernant l'hypertension artérielle et grossesse :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A. C'est définie par une tension artérielle ≥ à 14/9 cmHg, protéinurie et œdème.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B. Il s'agit d'une grossesse à haut risque.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C. L'HRP (ou DPPNI) est fréquent.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D. Le traitement repose sur les diurétiques de l'anse.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E. On peut donner de l'aspirine à 100 mg / j pour prévenir certaines complications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 xml:space="preserve">2- Au sujet de la Toxémie gravidique, il y'a :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A. Des œdème des membres inférieur.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B. Tachycardie sinusale.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C. Bradycardie sinusale.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D. Une TA &gt; à 140/90 mmHg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E. Une protéinurie &gt; 200mg/24h 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>3- Chez une femme enceinte de 32 semaines d'aménorrhée, vous constatez l'apparition d'un œdème déclive, d'une protéinurie et d'une élévation tensionnelle. Votre prescription comportera :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A. Régime sans sel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B. Diurétique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C. Repos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D. Aldomet (alpha-méthyldopa)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E. Inhibiteur de l'enzyme de conversion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>4- Parmi les éléments suivants, lesquels observe-t-on habituellement dans la toxémie gravidique ?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A. un amaigrissement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B. un abaissement de l'uricémie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C. une protéinurie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D. une hypertension artérielle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E. la primiparité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>5- Les risques chez la gestante hypertendue :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A. Des malformations fœtales.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B. RCIU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C. Troubles de l'hémostase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D. Cytolyse hépatique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lastRenderedPageBreak/>
        <w:t>E. Éclampsie et Etat de mal convulsif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 xml:space="preserve">6- Concernant l'hypertension artérielle et grossesse :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A. C'est définie par une TA≥ à 160/100 mmHg, protéinurie et œdèmes.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B. Il s'agit d'une grossesse à haut risque materno-fœtal.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C. Le RCIU est une des complications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D. On a souvent recours à la césarienne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E. On peut donner de l'aspirine à 100 mg / j pour traiter l'HTA. 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 xml:space="preserve">7- Les risques chez la gestante hypertendue sont: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A. Etat de mal convulsif (Eclampsie)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B. Macrosomie fœtale.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C. Thrombopénie et leucopénie.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D. Cytolyse hépatique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E. HRP (ou DPPNI)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>8- Mme C., femme primigeste de 25 ans, sans pathologie à la déclaration de grossesse, présente au 5e mois une TA à 14,5/8 cmHg à deux reprises, lors de votre consultation. Parmi les attitudes suivantes, lesquelles préconisez-vous ?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A. arrêt de travail immédiat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B. surveillance tensionnelle régulière en ambulatoire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C. hospitalisation immédiate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D. bilan cardio-vasculaire dans un service spécialisé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E. exploration rénale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 xml:space="preserve">9- Parmi ces items lesquels ne font pas parti de la définition de la toxémie gravidique :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A. Hyperuricémie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B. Œdème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C.TA ≥ 13,5/8,5 cmHg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D. Hypovolémie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E. Protéinurie ≥ 300 mg/24h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 xml:space="preserve">10- Le HELLP syndrome comprend: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A. Élévation des ASAT et des ALAT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lastRenderedPageBreak/>
        <w:t>B. Élévation des phosphatases alcalines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C. Une hémolyse.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D. Une thrombopénie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E. Une hémoconcentration.</w:t>
      </w:r>
    </w:p>
    <w:p w:rsidR="000350B2" w:rsidRPr="000350B2" w:rsidRDefault="000350B2" w:rsidP="000350B2">
      <w:pPr>
        <w:spacing w:after="0"/>
        <w:rPr>
          <w:b/>
          <w:bCs/>
          <w:sz w:val="24"/>
          <w:szCs w:val="24"/>
        </w:rPr>
      </w:pPr>
      <w:r w:rsidRPr="000350B2">
        <w:rPr>
          <w:b/>
          <w:bCs/>
          <w:sz w:val="24"/>
          <w:szCs w:val="24"/>
        </w:rPr>
        <w:t xml:space="preserve">11- Les risques chez la gestantes hypertendue sont: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A. Hypotrophie fœtale 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B. Crises d’épilepsies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>C. La prématurité</w:t>
      </w:r>
    </w:p>
    <w:p w:rsidR="000350B2" w:rsidRP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D. HELLP syndrome &amp; CIVD </w:t>
      </w:r>
    </w:p>
    <w:p w:rsidR="000350B2" w:rsidRDefault="000350B2" w:rsidP="000350B2">
      <w:pPr>
        <w:spacing w:after="0"/>
        <w:rPr>
          <w:sz w:val="24"/>
          <w:szCs w:val="24"/>
        </w:rPr>
      </w:pPr>
      <w:r w:rsidRPr="000350B2">
        <w:rPr>
          <w:sz w:val="24"/>
          <w:szCs w:val="24"/>
        </w:rPr>
        <w:t xml:space="preserve">E. Eclampsie du post-partum  </w:t>
      </w:r>
    </w:p>
    <w:p w:rsidR="000350B2" w:rsidRPr="000350B2" w:rsidRDefault="000350B2" w:rsidP="000350B2">
      <w:pPr>
        <w:spacing w:after="0"/>
        <w:ind w:left="2832"/>
        <w:rPr>
          <w:b/>
          <w:bCs/>
          <w:sz w:val="24"/>
          <w:szCs w:val="24"/>
          <w:u w:val="single"/>
          <w:lang w:val="en-US"/>
        </w:rPr>
      </w:pPr>
      <w:r w:rsidRPr="000350B2">
        <w:rPr>
          <w:b/>
          <w:bCs/>
          <w:sz w:val="24"/>
          <w:szCs w:val="24"/>
          <w:u w:val="single"/>
          <w:lang w:val="en-US"/>
        </w:rPr>
        <w:t xml:space="preserve">Réponses :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  <w:lang w:val="en-US"/>
        </w:rPr>
      </w:pPr>
      <w:r w:rsidRPr="000350B2">
        <w:rPr>
          <w:sz w:val="24"/>
          <w:szCs w:val="24"/>
          <w:lang w:val="en-US"/>
        </w:rPr>
        <w:t xml:space="preserve">1- BCE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  <w:lang w:val="en-US"/>
        </w:rPr>
      </w:pPr>
      <w:r w:rsidRPr="000350B2">
        <w:rPr>
          <w:sz w:val="24"/>
          <w:szCs w:val="24"/>
          <w:lang w:val="en-US"/>
        </w:rPr>
        <w:t xml:space="preserve">2- AD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  <w:lang w:val="en-US"/>
        </w:rPr>
      </w:pPr>
      <w:r w:rsidRPr="000350B2">
        <w:rPr>
          <w:sz w:val="24"/>
          <w:szCs w:val="24"/>
          <w:lang w:val="en-US"/>
        </w:rPr>
        <w:t xml:space="preserve">3- CD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  <w:lang w:val="en-US"/>
        </w:rPr>
      </w:pPr>
      <w:r w:rsidRPr="000350B2">
        <w:rPr>
          <w:sz w:val="24"/>
          <w:szCs w:val="24"/>
          <w:lang w:val="en-US"/>
        </w:rPr>
        <w:t xml:space="preserve">4- CDE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  <w:lang w:val="en-US"/>
        </w:rPr>
      </w:pPr>
      <w:r w:rsidRPr="000350B2">
        <w:rPr>
          <w:sz w:val="24"/>
          <w:szCs w:val="24"/>
          <w:lang w:val="en-US"/>
        </w:rPr>
        <w:t xml:space="preserve">5- BCDE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  <w:lang w:val="en-US"/>
        </w:rPr>
      </w:pPr>
      <w:r w:rsidRPr="000350B2">
        <w:rPr>
          <w:sz w:val="24"/>
          <w:szCs w:val="24"/>
          <w:lang w:val="en-US"/>
        </w:rPr>
        <w:t xml:space="preserve">6- BCD </w:t>
      </w:r>
    </w:p>
    <w:p w:rsidR="000350B2" w:rsidRPr="00FD7CA5" w:rsidRDefault="000350B2" w:rsidP="000350B2">
      <w:pPr>
        <w:spacing w:after="0"/>
        <w:ind w:left="2832"/>
        <w:rPr>
          <w:sz w:val="24"/>
          <w:szCs w:val="24"/>
        </w:rPr>
      </w:pPr>
      <w:r w:rsidRPr="00FD7CA5">
        <w:rPr>
          <w:sz w:val="24"/>
          <w:szCs w:val="24"/>
        </w:rPr>
        <w:t xml:space="preserve">7- ADE 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</w:rPr>
      </w:pPr>
      <w:r w:rsidRPr="000350B2">
        <w:rPr>
          <w:sz w:val="24"/>
          <w:szCs w:val="24"/>
        </w:rPr>
        <w:t xml:space="preserve">8- AB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</w:rPr>
      </w:pPr>
      <w:r w:rsidRPr="000350B2">
        <w:rPr>
          <w:sz w:val="24"/>
          <w:szCs w:val="24"/>
        </w:rPr>
        <w:t xml:space="preserve">9- AD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</w:rPr>
      </w:pPr>
      <w:r w:rsidRPr="000350B2">
        <w:rPr>
          <w:sz w:val="24"/>
          <w:szCs w:val="24"/>
        </w:rPr>
        <w:t xml:space="preserve">10- ACD </w:t>
      </w:r>
    </w:p>
    <w:p w:rsidR="000350B2" w:rsidRPr="000350B2" w:rsidRDefault="000350B2" w:rsidP="000350B2">
      <w:pPr>
        <w:spacing w:after="0"/>
        <w:ind w:left="2832"/>
        <w:rPr>
          <w:sz w:val="24"/>
          <w:szCs w:val="24"/>
        </w:rPr>
      </w:pPr>
      <w:r w:rsidRPr="000350B2">
        <w:rPr>
          <w:sz w:val="24"/>
          <w:szCs w:val="24"/>
        </w:rPr>
        <w:t>11- ADE</w:t>
      </w: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Default="000350B2" w:rsidP="000350B2">
      <w:pPr>
        <w:pStyle w:val="Paragraphedeliste"/>
        <w:spacing w:after="0"/>
        <w:ind w:left="0"/>
        <w:rPr>
          <w:rFonts w:ascii="Tahoma" w:hAnsi="Tahoma" w:cs="Tahoma"/>
          <w:sz w:val="24"/>
          <w:szCs w:val="24"/>
        </w:rPr>
      </w:pP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  <w:sz w:val="24"/>
          <w:szCs w:val="24"/>
          <w:u w:val="single"/>
        </w:rPr>
      </w:pPr>
      <w:r w:rsidRPr="000350B2">
        <w:rPr>
          <w:rFonts w:ascii="Tahoma" w:hAnsi="Tahoma" w:cs="Tahoma"/>
          <w:b/>
          <w:bCs/>
          <w:sz w:val="24"/>
          <w:szCs w:val="24"/>
          <w:u w:val="single"/>
        </w:rPr>
        <w:t>Deuxième partie : Cas clinique :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  <w:i/>
          <w:iCs/>
        </w:rPr>
      </w:pPr>
      <w:r w:rsidRPr="000350B2">
        <w:rPr>
          <w:rFonts w:ascii="Tahoma" w:hAnsi="Tahoma" w:cs="Tahoma"/>
          <w:b/>
          <w:bCs/>
          <w:i/>
          <w:iCs/>
        </w:rPr>
        <w:t>Madame S. a 32 ans, elle vit dans un hameau de campagne. Sa première grossesse, il y a 3 ans, a été normale jusqu'au 7ème mois. A ce moment, elle a présenté des œdèmes, une protéinurie à 4 g/24 heures et une élévation tensionnelle. Elle a alors été mutée au C.H.U. voisin et a accouché à 34 semaines par césarienne d'une fille actuellement en bonne santé. La protéinurie a disparu dans la semaine qui a suivi l'accouchement. La patiente a reçu pendant deux mois encore clonidine (Catapressan®) pour sa tension artérielle ; traitement qu'elle a spontanément abandonné.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</w:rPr>
      </w:pPr>
      <w:r w:rsidRPr="000350B2">
        <w:rPr>
          <w:rFonts w:ascii="Tahoma" w:hAnsi="Tahoma" w:cs="Tahoma"/>
          <w:b/>
          <w:bCs/>
        </w:rPr>
        <w:t>1- CS: Le diagnostic de cet état est :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A - Glomérulonéphrite aiguë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B - Néphrose lipidique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C - Hypertension artérielle primitive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D - Pyélonéphrite aiguë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E - Etat pré-éclamptique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</w:rPr>
      </w:pPr>
      <w:r w:rsidRPr="000350B2">
        <w:rPr>
          <w:rFonts w:ascii="Tahoma" w:hAnsi="Tahoma" w:cs="Tahoma"/>
          <w:b/>
          <w:bCs/>
        </w:rPr>
        <w:t>2- CS: Parmi les propositions suivantes, choisissez la proposition exacte :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A - L'évolution se fait habituellement vers une disparition de la protéinurie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B - En l'absence de traitement, le risque de crise convulsive est important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C - La mort fœtale amène souvent une sédation des symptômes maternels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D - Les œdèmes traduisent dans ces cas la compression de la veine cave par l'utérus gravide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E - L'hypertension dans ce cadre s'accompagne souvent d'un fond d'œil de stade III ou IV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</w:rPr>
      </w:pPr>
      <w:r w:rsidRPr="000350B2">
        <w:rPr>
          <w:rFonts w:ascii="Tahoma" w:hAnsi="Tahoma" w:cs="Tahoma"/>
          <w:b/>
          <w:bCs/>
        </w:rPr>
        <w:t>3- CM: La décision d'accouchement prématuré dans un tel cas est prise :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A - Sur la constatation d'une maturité fœtale suffisante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B - Sur un ralentissement du rythme cardiaque fœtal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C - Sur la notion d'antécédents familiaux de toxémie gravidique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D - Sur la constatation de variation tensionnelle importante malgré le traitement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E - Sur la notion d'une activité rénine élevée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</w:rPr>
      </w:pPr>
      <w:r w:rsidRPr="000350B2">
        <w:rPr>
          <w:rFonts w:ascii="Tahoma" w:hAnsi="Tahoma" w:cs="Tahoma"/>
          <w:b/>
          <w:bCs/>
        </w:rPr>
        <w:t>4- CS: La patiente est revue actuellement au 4ème mois d'une deuxième grossesse.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</w:rPr>
      </w:pPr>
      <w:r w:rsidRPr="000350B2">
        <w:rPr>
          <w:rFonts w:ascii="Tahoma" w:hAnsi="Tahoma" w:cs="Tahoma"/>
          <w:b/>
          <w:bCs/>
        </w:rPr>
        <w:t>Les chiffres de pression artérielle sont de 140/100 mm de mercure. Elle ne présente aucun symptôme. Il n'y a pas de protéinurie.</w:t>
      </w:r>
      <w:r>
        <w:rPr>
          <w:rFonts w:ascii="Tahoma" w:hAnsi="Tahoma" w:cs="Tahoma"/>
          <w:b/>
          <w:bCs/>
        </w:rPr>
        <w:t xml:space="preserve"> </w:t>
      </w:r>
      <w:r w:rsidRPr="000350B2">
        <w:rPr>
          <w:rFonts w:ascii="Tahoma" w:hAnsi="Tahoma" w:cs="Tahoma"/>
          <w:b/>
          <w:bCs/>
        </w:rPr>
        <w:t>Au plan du pronostic, il serait défavorable de constater :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A - Hypo-uricémie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B - Elévation modérée de la filtration glomérulaire, signe d'une hyperfiltration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C - Volume plasmatique élevé par rapport à Ia mesure théorique avant grossesse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D - Activité rénine plasmatique augmentée de 20 % par rapport à la valeur théorique avant grossesse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E - Baisse du flux plasmatique rénal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</w:rPr>
      </w:pPr>
      <w:r w:rsidRPr="000350B2">
        <w:rPr>
          <w:rFonts w:ascii="Tahoma" w:hAnsi="Tahoma" w:cs="Tahoma"/>
          <w:b/>
          <w:bCs/>
        </w:rPr>
        <w:t>5- CS: Une bactériurie est constatée alors que la patiente n'a aucun antécédent d'infection urinaire. Cette bactériurie :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A - Est pratiquement le signe d'une malformation rénale dans ce contexte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B - Doit être traitée du fait du risque de pyélonéphrite gravidique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C - Peut être négligée s'il s'agit d'une infection à germe gram -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D - Explique l'absence d'atonie physiologique des voies excrétrices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E - Accompagne souvent un défaut de concentration à l'exploration fonctionnelle rénale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  <w:b/>
          <w:bCs/>
        </w:rPr>
      </w:pPr>
      <w:r w:rsidRPr="000350B2">
        <w:rPr>
          <w:rFonts w:ascii="Tahoma" w:hAnsi="Tahoma" w:cs="Tahoma"/>
          <w:b/>
          <w:bCs/>
        </w:rPr>
        <w:t>6- CM: Devant une hypertension artérielle dans ce contexte :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A - Le traitement est inutile, l'élévation de la minima est physiologique au cours du 2ème trimestre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B - Le risque de complication fœtale placentaire augmente avec le chiffre tensionnel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C - L'abaissement tensionnel requis rend inutile le repos, sauf exception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D - L'interruption thérapeutique de grossesse est inévitable à ce stade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  <w:r w:rsidRPr="000350B2">
        <w:rPr>
          <w:rFonts w:ascii="Tahoma" w:hAnsi="Tahoma" w:cs="Tahoma"/>
        </w:rPr>
        <w:t>E - L'accouchement doit être prévu à proximité d'un centre de néonatologie</w:t>
      </w:r>
    </w:p>
    <w:p w:rsidR="000350B2" w:rsidRPr="000350B2" w:rsidRDefault="000350B2" w:rsidP="000350B2">
      <w:pPr>
        <w:pStyle w:val="Paragraphedeliste"/>
        <w:spacing w:after="0"/>
        <w:ind w:left="0"/>
        <w:rPr>
          <w:rFonts w:ascii="Tahoma" w:hAnsi="Tahoma" w:cs="Tahoma"/>
        </w:rPr>
      </w:pPr>
    </w:p>
    <w:p w:rsidR="000350B2" w:rsidRPr="000350B2" w:rsidRDefault="000350B2" w:rsidP="000350B2">
      <w:pPr>
        <w:pStyle w:val="Paragraphedeliste"/>
        <w:spacing w:after="0"/>
        <w:ind w:left="1416"/>
        <w:rPr>
          <w:rFonts w:ascii="Tahoma" w:hAnsi="Tahoma" w:cs="Tahoma"/>
          <w:b/>
          <w:bCs/>
          <w:u w:val="single"/>
        </w:rPr>
      </w:pPr>
      <w:r w:rsidRPr="000350B2">
        <w:rPr>
          <w:rFonts w:ascii="Tahoma" w:hAnsi="Tahoma" w:cs="Tahoma"/>
          <w:b/>
          <w:bCs/>
          <w:u w:val="single"/>
        </w:rPr>
        <w:t xml:space="preserve">Réponses : </w:t>
      </w:r>
    </w:p>
    <w:p w:rsidR="000350B2" w:rsidRPr="000350B2" w:rsidRDefault="000350B2" w:rsidP="000350B2">
      <w:pPr>
        <w:pStyle w:val="Paragraphedeliste"/>
        <w:spacing w:after="0"/>
        <w:ind w:left="1416"/>
        <w:rPr>
          <w:rFonts w:ascii="Tahoma" w:hAnsi="Tahoma" w:cs="Tahoma"/>
        </w:rPr>
      </w:pPr>
      <w:r w:rsidRPr="000350B2">
        <w:rPr>
          <w:rFonts w:ascii="Tahoma" w:hAnsi="Tahoma" w:cs="Tahoma"/>
        </w:rPr>
        <w:t xml:space="preserve">1- E </w:t>
      </w:r>
    </w:p>
    <w:p w:rsidR="000350B2" w:rsidRPr="000350B2" w:rsidRDefault="000350B2" w:rsidP="000350B2">
      <w:pPr>
        <w:pStyle w:val="Paragraphedeliste"/>
        <w:spacing w:after="0"/>
        <w:ind w:left="1416"/>
        <w:rPr>
          <w:rFonts w:ascii="Tahoma" w:hAnsi="Tahoma" w:cs="Tahoma"/>
        </w:rPr>
      </w:pPr>
      <w:r w:rsidRPr="000350B2">
        <w:rPr>
          <w:rFonts w:ascii="Tahoma" w:hAnsi="Tahoma" w:cs="Tahoma"/>
        </w:rPr>
        <w:t xml:space="preserve">2- B </w:t>
      </w:r>
    </w:p>
    <w:p w:rsidR="000350B2" w:rsidRPr="000350B2" w:rsidRDefault="000350B2" w:rsidP="000350B2">
      <w:pPr>
        <w:pStyle w:val="Paragraphedeliste"/>
        <w:spacing w:after="0"/>
        <w:ind w:left="1416"/>
        <w:rPr>
          <w:rFonts w:ascii="Tahoma" w:hAnsi="Tahoma" w:cs="Tahoma"/>
        </w:rPr>
      </w:pPr>
      <w:r w:rsidRPr="000350B2">
        <w:rPr>
          <w:rFonts w:ascii="Tahoma" w:hAnsi="Tahoma" w:cs="Tahoma"/>
        </w:rPr>
        <w:t xml:space="preserve">3- ABD </w:t>
      </w:r>
    </w:p>
    <w:p w:rsidR="000350B2" w:rsidRPr="000350B2" w:rsidRDefault="000350B2" w:rsidP="000350B2">
      <w:pPr>
        <w:pStyle w:val="Paragraphedeliste"/>
        <w:spacing w:after="0"/>
        <w:ind w:left="1416"/>
        <w:rPr>
          <w:rFonts w:ascii="Tahoma" w:hAnsi="Tahoma" w:cs="Tahoma"/>
        </w:rPr>
      </w:pPr>
      <w:r w:rsidRPr="000350B2">
        <w:rPr>
          <w:rFonts w:ascii="Tahoma" w:hAnsi="Tahoma" w:cs="Tahoma"/>
        </w:rPr>
        <w:t xml:space="preserve">4- E </w:t>
      </w:r>
    </w:p>
    <w:p w:rsidR="000350B2" w:rsidRPr="000350B2" w:rsidRDefault="000350B2" w:rsidP="000350B2">
      <w:pPr>
        <w:pStyle w:val="Paragraphedeliste"/>
        <w:spacing w:after="0"/>
        <w:ind w:left="1416"/>
        <w:rPr>
          <w:rFonts w:ascii="Tahoma" w:hAnsi="Tahoma" w:cs="Tahoma"/>
        </w:rPr>
      </w:pPr>
      <w:r w:rsidRPr="000350B2">
        <w:rPr>
          <w:rFonts w:ascii="Tahoma" w:hAnsi="Tahoma" w:cs="Tahoma"/>
        </w:rPr>
        <w:t xml:space="preserve">5- B </w:t>
      </w:r>
    </w:p>
    <w:p w:rsidR="000350B2" w:rsidRPr="000350B2" w:rsidRDefault="000350B2" w:rsidP="000350B2">
      <w:pPr>
        <w:pStyle w:val="Paragraphedeliste"/>
        <w:spacing w:after="0"/>
        <w:ind w:left="1416"/>
        <w:rPr>
          <w:rFonts w:ascii="Tahoma" w:hAnsi="Tahoma" w:cs="Tahoma"/>
        </w:rPr>
      </w:pPr>
      <w:r w:rsidRPr="000350B2">
        <w:rPr>
          <w:rFonts w:ascii="Tahoma" w:hAnsi="Tahoma" w:cs="Tahoma"/>
        </w:rPr>
        <w:t>6- BE</w:t>
      </w:r>
    </w:p>
    <w:sectPr w:rsidR="000350B2" w:rsidRPr="000350B2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6BA" w:rsidRDefault="00E256BA" w:rsidP="00863C1D">
      <w:pPr>
        <w:spacing w:after="0" w:line="240" w:lineRule="auto"/>
      </w:pPr>
      <w:r>
        <w:separator/>
      </w:r>
    </w:p>
  </w:endnote>
  <w:endnote w:type="continuationSeparator" w:id="0">
    <w:p w:rsidR="00E256BA" w:rsidRDefault="00E256BA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E256BA" w:rsidRPr="00E256BA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6BA" w:rsidRDefault="00E256BA" w:rsidP="00863C1D">
      <w:pPr>
        <w:spacing w:after="0" w:line="240" w:lineRule="auto"/>
      </w:pPr>
      <w:r>
        <w:separator/>
      </w:r>
    </w:p>
  </w:footnote>
  <w:footnote w:type="continuationSeparator" w:id="0">
    <w:p w:rsidR="00E256BA" w:rsidRDefault="00E256BA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3D38F5"/>
    <w:multiLevelType w:val="hybridMultilevel"/>
    <w:tmpl w:val="D0BC32B2"/>
    <w:lvl w:ilvl="0" w:tplc="F2EC075C">
      <w:start w:val="19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9"/>
  </w:num>
  <w:num w:numId="5">
    <w:abstractNumId w:val="13"/>
  </w:num>
  <w:num w:numId="6">
    <w:abstractNumId w:val="0"/>
  </w:num>
  <w:num w:numId="7">
    <w:abstractNumId w:val="3"/>
  </w:num>
  <w:num w:numId="8">
    <w:abstractNumId w:val="8"/>
  </w:num>
  <w:num w:numId="9">
    <w:abstractNumId w:val="14"/>
  </w:num>
  <w:num w:numId="10">
    <w:abstractNumId w:val="5"/>
  </w:num>
  <w:num w:numId="11">
    <w:abstractNumId w:val="15"/>
  </w:num>
  <w:num w:numId="12">
    <w:abstractNumId w:val="2"/>
  </w:num>
  <w:num w:numId="13">
    <w:abstractNumId w:val="16"/>
  </w:num>
  <w:num w:numId="14">
    <w:abstractNumId w:val="10"/>
  </w:num>
  <w:num w:numId="15">
    <w:abstractNumId w:val="6"/>
  </w:num>
  <w:num w:numId="16">
    <w:abstractNumId w:val="17"/>
  </w:num>
  <w:num w:numId="17">
    <w:abstractNumId w:val="1"/>
  </w:num>
  <w:num w:numId="18">
    <w:abstractNumId w:val="19"/>
  </w:num>
  <w:num w:numId="19">
    <w:abstractNumId w:val="4"/>
  </w:num>
  <w:num w:numId="20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4371"/>
    <w:rsid w:val="00021BCF"/>
    <w:rsid w:val="00023DD1"/>
    <w:rsid w:val="0003194A"/>
    <w:rsid w:val="000350B2"/>
    <w:rsid w:val="00053DC5"/>
    <w:rsid w:val="00060BA3"/>
    <w:rsid w:val="00076886"/>
    <w:rsid w:val="00084C5E"/>
    <w:rsid w:val="00096661"/>
    <w:rsid w:val="000C41BB"/>
    <w:rsid w:val="00116452"/>
    <w:rsid w:val="001403AB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2C5B17"/>
    <w:rsid w:val="00320848"/>
    <w:rsid w:val="00336B18"/>
    <w:rsid w:val="003861AD"/>
    <w:rsid w:val="00455B74"/>
    <w:rsid w:val="004773BC"/>
    <w:rsid w:val="004A0F9E"/>
    <w:rsid w:val="00511E34"/>
    <w:rsid w:val="0052620E"/>
    <w:rsid w:val="00535189"/>
    <w:rsid w:val="00573B43"/>
    <w:rsid w:val="00576BD9"/>
    <w:rsid w:val="005805A8"/>
    <w:rsid w:val="005F478A"/>
    <w:rsid w:val="005F5BBC"/>
    <w:rsid w:val="00610126"/>
    <w:rsid w:val="006178D1"/>
    <w:rsid w:val="00661ABF"/>
    <w:rsid w:val="0067259E"/>
    <w:rsid w:val="00674939"/>
    <w:rsid w:val="00685928"/>
    <w:rsid w:val="00696B27"/>
    <w:rsid w:val="006E20A1"/>
    <w:rsid w:val="0079788E"/>
    <w:rsid w:val="007C2085"/>
    <w:rsid w:val="007D510E"/>
    <w:rsid w:val="008409C6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55D74"/>
    <w:rsid w:val="00A63F7A"/>
    <w:rsid w:val="00A67D31"/>
    <w:rsid w:val="00A749AB"/>
    <w:rsid w:val="00A9099B"/>
    <w:rsid w:val="00AA7A56"/>
    <w:rsid w:val="00AB3719"/>
    <w:rsid w:val="00B347BD"/>
    <w:rsid w:val="00B35C40"/>
    <w:rsid w:val="00B53CCA"/>
    <w:rsid w:val="00BA1D80"/>
    <w:rsid w:val="00BA5B49"/>
    <w:rsid w:val="00BC5A9C"/>
    <w:rsid w:val="00BE0DF5"/>
    <w:rsid w:val="00C15ABD"/>
    <w:rsid w:val="00C66D6A"/>
    <w:rsid w:val="00C7082F"/>
    <w:rsid w:val="00C71F34"/>
    <w:rsid w:val="00C76B91"/>
    <w:rsid w:val="00C8478C"/>
    <w:rsid w:val="00CC2D8C"/>
    <w:rsid w:val="00CC4797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4A41"/>
    <w:rsid w:val="00E052E7"/>
    <w:rsid w:val="00E256BA"/>
    <w:rsid w:val="00E30B1E"/>
    <w:rsid w:val="00E55294"/>
    <w:rsid w:val="00E62066"/>
    <w:rsid w:val="00E646FD"/>
    <w:rsid w:val="00E74A15"/>
    <w:rsid w:val="00E76238"/>
    <w:rsid w:val="00E97A12"/>
    <w:rsid w:val="00EB7016"/>
    <w:rsid w:val="00ED491D"/>
    <w:rsid w:val="00F14EF0"/>
    <w:rsid w:val="00F20854"/>
    <w:rsid w:val="00F334B1"/>
    <w:rsid w:val="00F65110"/>
    <w:rsid w:val="00F842D7"/>
    <w:rsid w:val="00FA12E9"/>
    <w:rsid w:val="00FC6A0D"/>
    <w:rsid w:val="00FD2C2A"/>
    <w:rsid w:val="00FD74EF"/>
    <w:rsid w:val="00FD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CABDA-8DDA-45A2-A02B-C543CF39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942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4</cp:revision>
  <cp:lastPrinted>2015-06-12T21:30:00Z</cp:lastPrinted>
  <dcterms:created xsi:type="dcterms:W3CDTF">2015-06-15T00:46:00Z</dcterms:created>
  <dcterms:modified xsi:type="dcterms:W3CDTF">2015-06-15T00:47:00Z</dcterms:modified>
</cp:coreProperties>
</file>